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7A46" w14:textId="0671A790" w:rsidR="00460418" w:rsidRPr="00460418" w:rsidRDefault="00460418" w:rsidP="00460418">
      <w:pPr>
        <w:rPr>
          <w:rFonts w:asciiTheme="minorBidi" w:hAnsiTheme="minorBidi"/>
          <w:b/>
          <w:bCs/>
        </w:rPr>
      </w:pPr>
      <w:r w:rsidRPr="00460418">
        <w:rPr>
          <w:rFonts w:asciiTheme="minorBidi" w:hAnsiTheme="minorBidi"/>
          <w:b/>
          <w:bCs/>
        </w:rPr>
        <w:t xml:space="preserve">Information till boende på </w:t>
      </w:r>
      <w:r w:rsidR="0047682E">
        <w:rPr>
          <w:rFonts w:asciiTheme="minorBidi" w:hAnsiTheme="minorBidi"/>
          <w:b/>
          <w:bCs/>
        </w:rPr>
        <w:t>Sparvhöksvägen</w:t>
      </w:r>
    </w:p>
    <w:p w14:paraId="60D24547" w14:textId="08C6DA9F" w:rsidR="00460418" w:rsidRPr="00460418" w:rsidRDefault="00460418" w:rsidP="59D7B23D">
      <w:pPr>
        <w:rPr>
          <w:rFonts w:asciiTheme="minorBidi" w:hAnsiTheme="minorBidi"/>
        </w:rPr>
      </w:pPr>
      <w:r w:rsidRPr="59D7B23D">
        <w:rPr>
          <w:rFonts w:asciiTheme="minorBidi" w:hAnsiTheme="minorBidi"/>
        </w:rPr>
        <w:t xml:space="preserve">Vi kommer att bygga om fjärrvärmeledningarna på </w:t>
      </w:r>
      <w:r w:rsidR="00987C96">
        <w:rPr>
          <w:rFonts w:asciiTheme="minorBidi" w:hAnsiTheme="minorBidi"/>
        </w:rPr>
        <w:t>Sparvhöksvägen</w:t>
      </w:r>
      <w:r w:rsidRPr="59D7B23D">
        <w:rPr>
          <w:rFonts w:asciiTheme="minorBidi" w:hAnsiTheme="minorBidi"/>
        </w:rPr>
        <w:t>. De befintliga ledningarna har nått sin tekniska livslängd och behöver ersättas för att säkerställa en trygg och effektiv värmeleverans även i framtiden. Arbetet utförs i flera steg och av olika entreprenörer.</w:t>
      </w:r>
    </w:p>
    <w:p w14:paraId="7DB891B3" w14:textId="77777777" w:rsidR="00460418" w:rsidRPr="00460418" w:rsidRDefault="00460418" w:rsidP="00460418">
      <w:pPr>
        <w:rPr>
          <w:rFonts w:asciiTheme="minorBidi" w:hAnsiTheme="minorBidi"/>
          <w:b/>
          <w:bCs/>
        </w:rPr>
      </w:pPr>
      <w:r w:rsidRPr="00460418">
        <w:rPr>
          <w:rFonts w:asciiTheme="minorBidi" w:hAnsiTheme="minorBidi"/>
          <w:b/>
          <w:bCs/>
        </w:rPr>
        <w:t>Så här går arbetet till</w:t>
      </w:r>
    </w:p>
    <w:p w14:paraId="2CBA8939" w14:textId="3B2F3B59" w:rsidR="00460418" w:rsidRPr="00460418" w:rsidRDefault="00460418" w:rsidP="59D7B23D">
      <w:pPr>
        <w:rPr>
          <w:rFonts w:asciiTheme="minorBidi" w:hAnsiTheme="minorBidi"/>
        </w:rPr>
      </w:pPr>
      <w:r w:rsidRPr="59D7B23D">
        <w:rPr>
          <w:rFonts w:asciiTheme="minorBidi" w:hAnsiTheme="minorBidi"/>
        </w:rPr>
        <w:t xml:space="preserve">1. Schaktarbete – </w:t>
      </w:r>
      <w:r w:rsidR="00F74B9C">
        <w:rPr>
          <w:rFonts w:asciiTheme="minorBidi" w:hAnsiTheme="minorBidi"/>
        </w:rPr>
        <w:t xml:space="preserve">cirka 2–3 veckor </w:t>
      </w:r>
      <w:r>
        <w:br/>
      </w:r>
      <w:r w:rsidRPr="59D7B23D">
        <w:rPr>
          <w:rFonts w:asciiTheme="minorBidi" w:hAnsiTheme="minorBidi"/>
        </w:rPr>
        <w:t>Arbetet inleds med att schaktentreprenören gräver för att skapa plats för de nya fjärrvärmerören.</w:t>
      </w:r>
    </w:p>
    <w:p w14:paraId="0B2F19AA" w14:textId="7E60905E" w:rsidR="00460418" w:rsidRPr="00460418" w:rsidRDefault="00460418" w:rsidP="1FE40D6F">
      <w:pPr>
        <w:rPr>
          <w:rFonts w:asciiTheme="minorBidi" w:hAnsiTheme="minorBidi"/>
        </w:rPr>
      </w:pPr>
      <w:r w:rsidRPr="59D7B23D">
        <w:rPr>
          <w:rFonts w:asciiTheme="minorBidi" w:hAnsiTheme="minorBidi"/>
        </w:rPr>
        <w:t>2. Rörläggning och svetsning – c</w:t>
      </w:r>
      <w:r w:rsidR="72754840" w:rsidRPr="59D7B23D">
        <w:rPr>
          <w:rFonts w:asciiTheme="minorBidi" w:hAnsiTheme="minorBidi"/>
        </w:rPr>
        <w:t>irk</w:t>
      </w:r>
      <w:r w:rsidRPr="59D7B23D">
        <w:rPr>
          <w:rFonts w:asciiTheme="minorBidi" w:hAnsiTheme="minorBidi"/>
        </w:rPr>
        <w:t xml:space="preserve">a </w:t>
      </w:r>
      <w:r w:rsidR="00F74B9C">
        <w:rPr>
          <w:rFonts w:asciiTheme="minorBidi" w:hAnsiTheme="minorBidi"/>
        </w:rPr>
        <w:t>2–3</w:t>
      </w:r>
      <w:r w:rsidR="63FCD8AC" w:rsidRPr="59D7B23D">
        <w:rPr>
          <w:rFonts w:asciiTheme="minorBidi" w:hAnsiTheme="minorBidi"/>
        </w:rPr>
        <w:t xml:space="preserve"> </w:t>
      </w:r>
      <w:r w:rsidR="686ADE92" w:rsidRPr="59D7B23D">
        <w:rPr>
          <w:rFonts w:asciiTheme="minorBidi" w:hAnsiTheme="minorBidi"/>
        </w:rPr>
        <w:t>veckor</w:t>
      </w:r>
      <w:r w:rsidR="0047682E">
        <w:t xml:space="preserve"> </w:t>
      </w:r>
      <w:r>
        <w:br/>
      </w:r>
      <w:r w:rsidRPr="59D7B23D">
        <w:rPr>
          <w:rFonts w:asciiTheme="minorBidi" w:hAnsiTheme="minorBidi"/>
        </w:rPr>
        <w:t>När schakten är förberedda lägger svetsentreprenören ner de nya rören. Rören svetsas samman och provtrycks för att säkerställa täthet och funktion.</w:t>
      </w:r>
    </w:p>
    <w:p w14:paraId="28F84CF3" w14:textId="625246B6" w:rsidR="00460418" w:rsidRPr="00460418" w:rsidRDefault="00460418" w:rsidP="1FE40D6F">
      <w:pPr>
        <w:rPr>
          <w:rFonts w:asciiTheme="minorBidi" w:hAnsiTheme="minorBidi"/>
        </w:rPr>
      </w:pPr>
      <w:r w:rsidRPr="59D7B23D">
        <w:rPr>
          <w:rFonts w:asciiTheme="minorBidi" w:hAnsiTheme="minorBidi"/>
        </w:rPr>
        <w:t>3. Isoleringsarbete – c</w:t>
      </w:r>
      <w:r w:rsidR="1E809513" w:rsidRPr="59D7B23D">
        <w:rPr>
          <w:rFonts w:asciiTheme="minorBidi" w:hAnsiTheme="minorBidi"/>
        </w:rPr>
        <w:t>irka</w:t>
      </w:r>
      <w:r w:rsidRPr="59D7B23D">
        <w:rPr>
          <w:rFonts w:asciiTheme="minorBidi" w:hAnsiTheme="minorBidi"/>
        </w:rPr>
        <w:t xml:space="preserve"> </w:t>
      </w:r>
      <w:r w:rsidR="5F73B4E7" w:rsidRPr="59D7B23D">
        <w:rPr>
          <w:rFonts w:asciiTheme="minorBidi" w:hAnsiTheme="minorBidi"/>
        </w:rPr>
        <w:t>1</w:t>
      </w:r>
      <w:r w:rsidRPr="59D7B23D">
        <w:rPr>
          <w:rFonts w:asciiTheme="minorBidi" w:hAnsiTheme="minorBidi"/>
        </w:rPr>
        <w:t xml:space="preserve"> veck</w:t>
      </w:r>
      <w:r w:rsidR="54F58EF8" w:rsidRPr="59D7B23D">
        <w:rPr>
          <w:rFonts w:asciiTheme="minorBidi" w:hAnsiTheme="minorBidi"/>
        </w:rPr>
        <w:t>a</w:t>
      </w:r>
      <w:r>
        <w:br/>
      </w:r>
      <w:r w:rsidRPr="59D7B23D">
        <w:rPr>
          <w:rFonts w:asciiTheme="minorBidi" w:hAnsiTheme="minorBidi"/>
        </w:rPr>
        <w:t>När täthetskontrollerna är godkända tar isoleringsentreprenören vid. Vid varje svetsfog monteras en muff – en skyddande “strumpa” – som fylls med isolerande skum för att förhindra värmeläckage.</w:t>
      </w:r>
    </w:p>
    <w:p w14:paraId="107927A7" w14:textId="552AB78E" w:rsidR="00460418" w:rsidRPr="00460418" w:rsidRDefault="21FBD13B" w:rsidP="59D7B23D">
      <w:pPr>
        <w:rPr>
          <w:rFonts w:asciiTheme="minorBidi" w:hAnsiTheme="minorBidi"/>
        </w:rPr>
      </w:pPr>
      <w:r w:rsidRPr="59D7B23D">
        <w:rPr>
          <w:rFonts w:asciiTheme="minorBidi" w:hAnsiTheme="minorBidi"/>
        </w:rPr>
        <w:t xml:space="preserve">4. Återfyllning - cirka </w:t>
      </w:r>
      <w:r w:rsidR="00F74B9C">
        <w:rPr>
          <w:rFonts w:asciiTheme="minorBidi" w:hAnsiTheme="minorBidi"/>
        </w:rPr>
        <w:t>2–3</w:t>
      </w:r>
      <w:r w:rsidRPr="59D7B23D">
        <w:rPr>
          <w:rFonts w:asciiTheme="minorBidi" w:hAnsiTheme="minorBidi"/>
        </w:rPr>
        <w:t xml:space="preserve"> veckor</w:t>
      </w:r>
    </w:p>
    <w:p w14:paraId="2D2240A9" w14:textId="460926FC" w:rsidR="00460418" w:rsidRPr="00460418" w:rsidRDefault="7EEC6D31" w:rsidP="59D7B23D">
      <w:pPr>
        <w:rPr>
          <w:rFonts w:asciiTheme="minorBidi" w:hAnsiTheme="minorBidi"/>
        </w:rPr>
      </w:pPr>
      <w:r w:rsidRPr="59D7B23D">
        <w:rPr>
          <w:rFonts w:asciiTheme="minorBidi" w:hAnsiTheme="minorBidi"/>
        </w:rPr>
        <w:t>När rör och isolering är klara fylls schakten igen. Först läggs material runt rören för stabilitet, därefter återfylls och packas marken för att undvika sättningar. Tillfällig återställning görs direkt, exempelvis med grus eller grovasfalt, medan slutlig asfalt läggs vid ett senare tillfälle när förutsättningarna är rätt.</w:t>
      </w:r>
    </w:p>
    <w:p w14:paraId="58ACD6F9" w14:textId="77777777" w:rsidR="00460418" w:rsidRPr="00460418" w:rsidRDefault="00000000" w:rsidP="59D7B23D">
      <w:pPr>
        <w:rPr>
          <w:rFonts w:asciiTheme="minorBidi" w:hAnsiTheme="minorBidi"/>
          <w:b/>
          <w:bCs/>
        </w:rPr>
      </w:pPr>
      <w:r>
        <w:rPr>
          <w:rFonts w:asciiTheme="minorBidi" w:hAnsiTheme="minorBidi"/>
          <w:b/>
          <w:bCs/>
        </w:rPr>
        <w:pict w14:anchorId="5DFDCED1">
          <v:rect id="_x0000_i1025" style="width:0;height:1.5pt" o:hralign="center" o:hrstd="t" o:hr="t" fillcolor="#a0a0a0" stroked="f"/>
        </w:pict>
      </w:r>
    </w:p>
    <w:p w14:paraId="79C00058" w14:textId="77777777" w:rsidR="00460418" w:rsidRPr="00460418" w:rsidRDefault="00460418" w:rsidP="00460418">
      <w:pPr>
        <w:rPr>
          <w:rFonts w:asciiTheme="minorBidi" w:hAnsiTheme="minorBidi"/>
          <w:b/>
          <w:bCs/>
        </w:rPr>
      </w:pPr>
      <w:r w:rsidRPr="00460418">
        <w:rPr>
          <w:rFonts w:asciiTheme="minorBidi" w:hAnsiTheme="minorBidi"/>
          <w:b/>
          <w:bCs/>
        </w:rPr>
        <w:t>Viktig information</w:t>
      </w:r>
    </w:p>
    <w:p w14:paraId="55DA33C4" w14:textId="77777777" w:rsidR="00460418" w:rsidRPr="00460418" w:rsidRDefault="00460418" w:rsidP="00460418">
      <w:pPr>
        <w:numPr>
          <w:ilvl w:val="0"/>
          <w:numId w:val="3"/>
        </w:numPr>
        <w:rPr>
          <w:rFonts w:asciiTheme="minorBidi" w:hAnsiTheme="minorBidi"/>
        </w:rPr>
      </w:pPr>
      <w:r w:rsidRPr="00460418">
        <w:rPr>
          <w:rFonts w:asciiTheme="minorBidi" w:hAnsiTheme="minorBidi"/>
        </w:rPr>
        <w:t>Er fjärrvärme kommer att fungera som vanligt under hela markarbetet, eftersom de nya fjärrvärmerören byggs vid sidan av de befintliga och inte påverkar den pågående leveransen.</w:t>
      </w:r>
    </w:p>
    <w:p w14:paraId="2F00D386" w14:textId="77777777" w:rsidR="00460418" w:rsidRPr="00460418" w:rsidRDefault="00460418" w:rsidP="00460418">
      <w:pPr>
        <w:numPr>
          <w:ilvl w:val="0"/>
          <w:numId w:val="3"/>
        </w:numPr>
        <w:rPr>
          <w:rFonts w:asciiTheme="minorBidi" w:hAnsiTheme="minorBidi"/>
        </w:rPr>
      </w:pPr>
      <w:r w:rsidRPr="00460418">
        <w:rPr>
          <w:rFonts w:asciiTheme="minorBidi" w:hAnsiTheme="minorBidi"/>
        </w:rPr>
        <w:t>När det nya nätet är färdigt kommer omkopplingar i fastigheterna att genomföras.</w:t>
      </w:r>
      <w:r w:rsidRPr="00460418">
        <w:rPr>
          <w:rFonts w:asciiTheme="minorBidi" w:hAnsiTheme="minorBidi"/>
        </w:rPr>
        <w:br/>
        <w:t>Dessa omkopplingar kan innebära kortare planerade avbrott i värme eller varmvatten. Berörda fastigheter kommer att aviseras i god tid innan.</w:t>
      </w:r>
    </w:p>
    <w:p w14:paraId="4DBF960B" w14:textId="77777777" w:rsidR="00460418" w:rsidRPr="00460418" w:rsidRDefault="00460418" w:rsidP="00460418">
      <w:pPr>
        <w:numPr>
          <w:ilvl w:val="0"/>
          <w:numId w:val="3"/>
        </w:numPr>
        <w:rPr>
          <w:rFonts w:asciiTheme="minorBidi" w:hAnsiTheme="minorBidi"/>
        </w:rPr>
      </w:pPr>
      <w:r w:rsidRPr="59D7B23D">
        <w:rPr>
          <w:rFonts w:asciiTheme="minorBidi" w:hAnsiTheme="minorBidi"/>
        </w:rPr>
        <w:t>Arbetet utförs i etapper, vilket gör att det vissa dagar kan vara lugnt i området utan synligt arbete. Detta är helt normalt och ingår i arbetsprocessen.</w:t>
      </w:r>
    </w:p>
    <w:p w14:paraId="04092773" w14:textId="517B1AB4" w:rsidR="00460418" w:rsidRPr="00460418" w:rsidRDefault="25639486" w:rsidP="4052A480">
      <w:pPr>
        <w:numPr>
          <w:ilvl w:val="0"/>
          <w:numId w:val="3"/>
        </w:numPr>
        <w:rPr>
          <w:rFonts w:asciiTheme="minorBidi" w:hAnsiTheme="minorBidi"/>
        </w:rPr>
      </w:pPr>
      <w:r w:rsidRPr="4052A480">
        <w:rPr>
          <w:rFonts w:asciiTheme="minorBidi" w:eastAsiaTheme="minorEastAsia" w:hAnsiTheme="minorBidi"/>
        </w:rPr>
        <w:t>Tidplanen är preliminär och kan komma att justeras</w:t>
      </w:r>
      <w:r w:rsidR="00455AFA">
        <w:rPr>
          <w:rFonts w:asciiTheme="minorBidi" w:eastAsiaTheme="minorEastAsia" w:hAnsiTheme="minorBidi"/>
        </w:rPr>
        <w:t>.</w:t>
      </w:r>
    </w:p>
    <w:sectPr w:rsidR="00460418" w:rsidRPr="0046041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FBAF" w14:textId="77777777" w:rsidR="009861C8" w:rsidRDefault="009861C8">
      <w:pPr>
        <w:spacing w:after="0" w:line="240" w:lineRule="auto"/>
      </w:pPr>
      <w:r>
        <w:separator/>
      </w:r>
    </w:p>
  </w:endnote>
  <w:endnote w:type="continuationSeparator" w:id="0">
    <w:p w14:paraId="6142DBC2" w14:textId="77777777" w:rsidR="009861C8" w:rsidRDefault="0098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D7B23D" w14:paraId="50D15CD8" w14:textId="77777777" w:rsidTr="59D7B23D">
      <w:trPr>
        <w:trHeight w:val="300"/>
      </w:trPr>
      <w:tc>
        <w:tcPr>
          <w:tcW w:w="3020" w:type="dxa"/>
        </w:tcPr>
        <w:p w14:paraId="521159E3" w14:textId="18899BE0" w:rsidR="59D7B23D" w:rsidRDefault="59D7B23D" w:rsidP="59D7B23D">
          <w:pPr>
            <w:pStyle w:val="Sidhuvud"/>
            <w:ind w:left="-115"/>
          </w:pPr>
        </w:p>
      </w:tc>
      <w:tc>
        <w:tcPr>
          <w:tcW w:w="3020" w:type="dxa"/>
        </w:tcPr>
        <w:p w14:paraId="002AD25D" w14:textId="34670B02" w:rsidR="59D7B23D" w:rsidRDefault="59D7B23D" w:rsidP="59D7B23D">
          <w:pPr>
            <w:pStyle w:val="Sidhuvud"/>
            <w:jc w:val="center"/>
          </w:pPr>
        </w:p>
      </w:tc>
      <w:tc>
        <w:tcPr>
          <w:tcW w:w="3020" w:type="dxa"/>
        </w:tcPr>
        <w:p w14:paraId="317DACAF" w14:textId="77164B15" w:rsidR="59D7B23D" w:rsidRDefault="59D7B23D" w:rsidP="59D7B23D">
          <w:pPr>
            <w:pStyle w:val="Sidhuvud"/>
            <w:ind w:right="-115"/>
            <w:jc w:val="right"/>
          </w:pPr>
        </w:p>
      </w:tc>
    </w:tr>
  </w:tbl>
  <w:p w14:paraId="3F7E4F30" w14:textId="4E9299BF" w:rsidR="59D7B23D" w:rsidRDefault="59D7B23D" w:rsidP="59D7B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3C0A" w14:textId="77777777" w:rsidR="009861C8" w:rsidRDefault="009861C8">
      <w:pPr>
        <w:spacing w:after="0" w:line="240" w:lineRule="auto"/>
      </w:pPr>
      <w:r>
        <w:separator/>
      </w:r>
    </w:p>
  </w:footnote>
  <w:footnote w:type="continuationSeparator" w:id="0">
    <w:p w14:paraId="74F0E3FF" w14:textId="77777777" w:rsidR="009861C8" w:rsidRDefault="0098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D7B23D" w14:paraId="1C66B02C" w14:textId="77777777" w:rsidTr="59D7B23D">
      <w:trPr>
        <w:trHeight w:val="300"/>
      </w:trPr>
      <w:tc>
        <w:tcPr>
          <w:tcW w:w="3020" w:type="dxa"/>
        </w:tcPr>
        <w:p w14:paraId="4461BD67" w14:textId="5158C192" w:rsidR="59D7B23D" w:rsidRDefault="59D7B23D" w:rsidP="59D7B23D">
          <w:pPr>
            <w:pStyle w:val="Sidhuvud"/>
            <w:ind w:left="-115"/>
          </w:pPr>
          <w:r>
            <w:rPr>
              <w:noProof/>
            </w:rPr>
            <w:drawing>
              <wp:inline distT="0" distB="0" distL="0" distR="0" wp14:anchorId="518642FF" wp14:editId="2B1FA84F">
                <wp:extent cx="767366" cy="421100"/>
                <wp:effectExtent l="0" t="0" r="0" b="0"/>
                <wp:docPr id="513122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21357" name="Picture 851621357"/>
                        <pic:cNvPicPr/>
                      </pic:nvPicPr>
                      <pic:blipFill>
                        <a:blip r:embed="rId1">
                          <a:extLst>
                            <a:ext uri="{28A0092B-C50C-407E-A947-70E740481C1C}">
                              <a14:useLocalDpi xmlns:a14="http://schemas.microsoft.com/office/drawing/2010/main"/>
                            </a:ext>
                          </a:extLst>
                        </a:blip>
                        <a:stretch>
                          <a:fillRect/>
                        </a:stretch>
                      </pic:blipFill>
                      <pic:spPr>
                        <a:xfrm>
                          <a:off x="0" y="0"/>
                          <a:ext cx="767366" cy="421100"/>
                        </a:xfrm>
                        <a:prstGeom prst="rect">
                          <a:avLst/>
                        </a:prstGeom>
                      </pic:spPr>
                    </pic:pic>
                  </a:graphicData>
                </a:graphic>
              </wp:inline>
            </w:drawing>
          </w:r>
        </w:p>
      </w:tc>
      <w:tc>
        <w:tcPr>
          <w:tcW w:w="3020" w:type="dxa"/>
        </w:tcPr>
        <w:p w14:paraId="713167D6" w14:textId="3C90E7AF" w:rsidR="59D7B23D" w:rsidRDefault="59D7B23D" w:rsidP="59D7B23D">
          <w:pPr>
            <w:pStyle w:val="Sidhuvud"/>
            <w:jc w:val="center"/>
          </w:pPr>
        </w:p>
      </w:tc>
      <w:tc>
        <w:tcPr>
          <w:tcW w:w="3020" w:type="dxa"/>
        </w:tcPr>
        <w:p w14:paraId="6B571B82" w14:textId="7C0481E8" w:rsidR="59D7B23D" w:rsidRDefault="59D7B23D" w:rsidP="59D7B23D">
          <w:pPr>
            <w:pStyle w:val="Sidhuvud"/>
            <w:ind w:right="-115"/>
            <w:jc w:val="right"/>
          </w:pPr>
        </w:p>
      </w:tc>
    </w:tr>
  </w:tbl>
  <w:p w14:paraId="27FFDEF2" w14:textId="67C0FBCA" w:rsidR="59D7B23D" w:rsidRDefault="59D7B23D" w:rsidP="59D7B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7AD4"/>
    <w:multiLevelType w:val="multilevel"/>
    <w:tmpl w:val="C7DC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F59A0"/>
    <w:multiLevelType w:val="multilevel"/>
    <w:tmpl w:val="38D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C1009"/>
    <w:multiLevelType w:val="multilevel"/>
    <w:tmpl w:val="A00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10940">
    <w:abstractNumId w:val="0"/>
  </w:num>
  <w:num w:numId="2" w16cid:durableId="1574856397">
    <w:abstractNumId w:val="2"/>
  </w:num>
  <w:num w:numId="3" w16cid:durableId="163775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9F"/>
    <w:rsid w:val="00007B99"/>
    <w:rsid w:val="001D71EE"/>
    <w:rsid w:val="00231C19"/>
    <w:rsid w:val="002903DA"/>
    <w:rsid w:val="00415B37"/>
    <w:rsid w:val="00455AFA"/>
    <w:rsid w:val="00460418"/>
    <w:rsid w:val="0047682E"/>
    <w:rsid w:val="004A55C8"/>
    <w:rsid w:val="004D6486"/>
    <w:rsid w:val="004F71E2"/>
    <w:rsid w:val="006510D4"/>
    <w:rsid w:val="006609B8"/>
    <w:rsid w:val="00777BBC"/>
    <w:rsid w:val="00780CF3"/>
    <w:rsid w:val="00870412"/>
    <w:rsid w:val="00896E9F"/>
    <w:rsid w:val="009861C8"/>
    <w:rsid w:val="00987C96"/>
    <w:rsid w:val="00A74B4D"/>
    <w:rsid w:val="00AB656C"/>
    <w:rsid w:val="00BB3FDB"/>
    <w:rsid w:val="00BC45C7"/>
    <w:rsid w:val="00C076C9"/>
    <w:rsid w:val="00C737D9"/>
    <w:rsid w:val="00E958F5"/>
    <w:rsid w:val="00EA7AFB"/>
    <w:rsid w:val="00F626DA"/>
    <w:rsid w:val="00F74B9C"/>
    <w:rsid w:val="00F752BE"/>
    <w:rsid w:val="00F9297D"/>
    <w:rsid w:val="02803BDF"/>
    <w:rsid w:val="06F78708"/>
    <w:rsid w:val="0E74B92F"/>
    <w:rsid w:val="103E84A0"/>
    <w:rsid w:val="161C5EF5"/>
    <w:rsid w:val="17EB503A"/>
    <w:rsid w:val="19DE7B79"/>
    <w:rsid w:val="1E809513"/>
    <w:rsid w:val="1FE40D6F"/>
    <w:rsid w:val="21FBD13B"/>
    <w:rsid w:val="25639486"/>
    <w:rsid w:val="2B2BC4A2"/>
    <w:rsid w:val="2F3EC5E1"/>
    <w:rsid w:val="313E1CF6"/>
    <w:rsid w:val="3E9C899A"/>
    <w:rsid w:val="4052A480"/>
    <w:rsid w:val="428189BF"/>
    <w:rsid w:val="54F58EF8"/>
    <w:rsid w:val="56B5C8BE"/>
    <w:rsid w:val="59D7B23D"/>
    <w:rsid w:val="5F73B4E7"/>
    <w:rsid w:val="6053DD60"/>
    <w:rsid w:val="63FCD8AC"/>
    <w:rsid w:val="66B062A4"/>
    <w:rsid w:val="68347093"/>
    <w:rsid w:val="686ADE92"/>
    <w:rsid w:val="6C8112DB"/>
    <w:rsid w:val="715C683C"/>
    <w:rsid w:val="71796E0E"/>
    <w:rsid w:val="71D63D4E"/>
    <w:rsid w:val="72754840"/>
    <w:rsid w:val="7949597C"/>
    <w:rsid w:val="7952DFD6"/>
    <w:rsid w:val="7D48880D"/>
    <w:rsid w:val="7ED41633"/>
    <w:rsid w:val="7EEC6D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3426"/>
  <w15:chartTrackingRefBased/>
  <w15:docId w15:val="{53CA3178-9741-4FF3-953E-FC9502C2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9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96E9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96E9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96E9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96E9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96E9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96E9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96E9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6E9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96E9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96E9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96E9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96E9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96E9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96E9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96E9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96E9F"/>
    <w:rPr>
      <w:rFonts w:eastAsiaTheme="majorEastAsia" w:cstheme="majorBidi"/>
      <w:color w:val="272727" w:themeColor="text1" w:themeTint="D8"/>
    </w:rPr>
  </w:style>
  <w:style w:type="paragraph" w:styleId="Rubrik">
    <w:name w:val="Title"/>
    <w:basedOn w:val="Normal"/>
    <w:next w:val="Normal"/>
    <w:link w:val="RubrikChar"/>
    <w:uiPriority w:val="10"/>
    <w:qFormat/>
    <w:rsid w:val="00896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96E9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96E9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96E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96E9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96E9F"/>
    <w:rPr>
      <w:i/>
      <w:iCs/>
      <w:color w:val="404040" w:themeColor="text1" w:themeTint="BF"/>
    </w:rPr>
  </w:style>
  <w:style w:type="paragraph" w:styleId="Liststycke">
    <w:name w:val="List Paragraph"/>
    <w:basedOn w:val="Normal"/>
    <w:uiPriority w:val="34"/>
    <w:qFormat/>
    <w:rsid w:val="00896E9F"/>
    <w:pPr>
      <w:ind w:left="720"/>
      <w:contextualSpacing/>
    </w:pPr>
  </w:style>
  <w:style w:type="character" w:styleId="Starkbetoning">
    <w:name w:val="Intense Emphasis"/>
    <w:basedOn w:val="Standardstycketeckensnitt"/>
    <w:uiPriority w:val="21"/>
    <w:qFormat/>
    <w:rsid w:val="00896E9F"/>
    <w:rPr>
      <w:i/>
      <w:iCs/>
      <w:color w:val="0F4761" w:themeColor="accent1" w:themeShade="BF"/>
    </w:rPr>
  </w:style>
  <w:style w:type="paragraph" w:styleId="Starktcitat">
    <w:name w:val="Intense Quote"/>
    <w:basedOn w:val="Normal"/>
    <w:next w:val="Normal"/>
    <w:link w:val="StarktcitatChar"/>
    <w:uiPriority w:val="30"/>
    <w:qFormat/>
    <w:rsid w:val="0089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96E9F"/>
    <w:rPr>
      <w:i/>
      <w:iCs/>
      <w:color w:val="0F4761" w:themeColor="accent1" w:themeShade="BF"/>
    </w:rPr>
  </w:style>
  <w:style w:type="character" w:styleId="Starkreferens">
    <w:name w:val="Intense Reference"/>
    <w:basedOn w:val="Standardstycketeckensnitt"/>
    <w:uiPriority w:val="32"/>
    <w:qFormat/>
    <w:rsid w:val="00896E9F"/>
    <w:rPr>
      <w:b/>
      <w:bCs/>
      <w:smallCaps/>
      <w:color w:val="0F4761" w:themeColor="accent1" w:themeShade="BF"/>
      <w:spacing w:val="5"/>
    </w:rPr>
  </w:style>
  <w:style w:type="paragraph" w:styleId="Sidhuvud">
    <w:name w:val="header"/>
    <w:basedOn w:val="Normal"/>
    <w:uiPriority w:val="99"/>
    <w:unhideWhenUsed/>
    <w:rsid w:val="59D7B23D"/>
    <w:pPr>
      <w:tabs>
        <w:tab w:val="center" w:pos="4680"/>
        <w:tab w:val="right" w:pos="9360"/>
      </w:tabs>
      <w:spacing w:after="0" w:line="240" w:lineRule="auto"/>
    </w:pPr>
  </w:style>
  <w:style w:type="paragraph" w:styleId="Sidfot">
    <w:name w:val="footer"/>
    <w:basedOn w:val="Normal"/>
    <w:uiPriority w:val="99"/>
    <w:unhideWhenUsed/>
    <w:rsid w:val="59D7B23D"/>
    <w:pPr>
      <w:tabs>
        <w:tab w:val="center" w:pos="4680"/>
        <w:tab w:val="right" w:pos="9360"/>
      </w:tabs>
      <w:spacing w:after="0" w:line="240" w:lineRule="auto"/>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07e7d6-cf99-4f90-a615-8627f762caca">
      <Terms xmlns="http://schemas.microsoft.com/office/infopath/2007/PartnerControls"/>
    </lcf76f155ced4ddcb4097134ff3c332f>
    <TaxCatchAll xmlns="df13d687-5b27-4b27-983b-83b612c4d2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1FB815D37F1748B07B1FDA867A1F23" ma:contentTypeVersion="16" ma:contentTypeDescription="Skapa ett nytt dokument." ma:contentTypeScope="" ma:versionID="7a7ba7e912e2fa7d710b2d7e566be1b5">
  <xsd:schema xmlns:xsd="http://www.w3.org/2001/XMLSchema" xmlns:xs="http://www.w3.org/2001/XMLSchema" xmlns:p="http://schemas.microsoft.com/office/2006/metadata/properties" xmlns:ns2="3107e7d6-cf99-4f90-a615-8627f762caca" xmlns:ns3="df13d687-5b27-4b27-983b-83b612c4d262" xmlns:ns4="7985254a-876d-4715-bf43-b7c2c2b64c75" targetNamespace="http://schemas.microsoft.com/office/2006/metadata/properties" ma:root="true" ma:fieldsID="90a1c8bdfe67cab60d75017d082a3534" ns2:_="" ns3:_="" ns4:_="">
    <xsd:import namespace="3107e7d6-cf99-4f90-a615-8627f762caca"/>
    <xsd:import namespace="df13d687-5b27-4b27-983b-83b612c4d262"/>
    <xsd:import namespace="7985254a-876d-4715-bf43-b7c2c2b64c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4:SharedWithUsers" minOccurs="0"/>
                <xsd:element ref="ns4: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7e7d6-cf99-4f90-a615-8627f762c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b7127aaf-f5da-4638-be3c-1619f7b02c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3d687-5b27-4b27-983b-83b612c4d2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c502f8-d00a-4665-9ae4-ae2b5062f44e}" ma:internalName="TaxCatchAll" ma:showField="CatchAllData" ma:web="7985254a-876d-4715-bf43-b7c2c2b64c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85254a-876d-4715-bf43-b7c2c2b64c75"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1B0B9-E5DB-4FB7-B45D-5135E4955191}">
  <ds:schemaRefs>
    <ds:schemaRef ds:uri="http://schemas.microsoft.com/office/2006/metadata/properties"/>
    <ds:schemaRef ds:uri="http://schemas.microsoft.com/office/infopath/2007/PartnerControls"/>
    <ds:schemaRef ds:uri="3107e7d6-cf99-4f90-a615-8627f762caca"/>
    <ds:schemaRef ds:uri="df13d687-5b27-4b27-983b-83b612c4d262"/>
  </ds:schemaRefs>
</ds:datastoreItem>
</file>

<file path=customXml/itemProps2.xml><?xml version="1.0" encoding="utf-8"?>
<ds:datastoreItem xmlns:ds="http://schemas.openxmlformats.org/officeDocument/2006/customXml" ds:itemID="{91D6A18A-0877-4EBF-A93E-AEB1353797C3}">
  <ds:schemaRefs>
    <ds:schemaRef ds:uri="http://schemas.microsoft.com/sharepoint/v3/contenttype/forms"/>
  </ds:schemaRefs>
</ds:datastoreItem>
</file>

<file path=customXml/itemProps3.xml><?xml version="1.0" encoding="utf-8"?>
<ds:datastoreItem xmlns:ds="http://schemas.openxmlformats.org/officeDocument/2006/customXml" ds:itemID="{2F32E51B-0CC2-42A6-9472-5EBA81AC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7e7d6-cf99-4f90-a615-8627f762caca"/>
    <ds:schemaRef ds:uri="df13d687-5b27-4b27-983b-83b612c4d262"/>
    <ds:schemaRef ds:uri="7985254a-876d-4715-bf43-b7c2c2b64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1586</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Palmer</dc:creator>
  <cp:keywords/>
  <dc:description/>
  <cp:lastModifiedBy>Simon Palmer</cp:lastModifiedBy>
  <cp:revision>17</cp:revision>
  <dcterms:created xsi:type="dcterms:W3CDTF">2026-01-21T13:54:00Z</dcterms:created>
  <dcterms:modified xsi:type="dcterms:W3CDTF">2026-04-16T06:00:00Z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723677-309f-4679-8706-6f19576b654c_Enabled">
    <vt:lpwstr>true</vt:lpwstr>
  </property>
  <property fmtid="{D5CDD505-2E9C-101B-9397-08002B2CF9AE}" pid="3" name="MSIP_Label_08723677-309f-4679-8706-6f19576b654c_SetDate">
    <vt:lpwstr>2026-01-22T08:36:36Z</vt:lpwstr>
  </property>
  <property fmtid="{D5CDD505-2E9C-101B-9397-08002B2CF9AE}" pid="4" name="MSIP_Label_08723677-309f-4679-8706-6f19576b654c_Method">
    <vt:lpwstr>Standard</vt:lpwstr>
  </property>
  <property fmtid="{D5CDD505-2E9C-101B-9397-08002B2CF9AE}" pid="5" name="MSIP_Label_08723677-309f-4679-8706-6f19576b654c_Name">
    <vt:lpwstr>Nivå 1 - Måttligt betydande information</vt:lpwstr>
  </property>
  <property fmtid="{D5CDD505-2E9C-101B-9397-08002B2CF9AE}" pid="6" name="MSIP_Label_08723677-309f-4679-8706-6f19576b654c_SiteId">
    <vt:lpwstr>61ba9b11-04a1-422b-bb08-88b9f7b211eb</vt:lpwstr>
  </property>
  <property fmtid="{D5CDD505-2E9C-101B-9397-08002B2CF9AE}" pid="7" name="MSIP_Label_08723677-309f-4679-8706-6f19576b654c_ActionId">
    <vt:lpwstr>252ed8d8-df79-4444-a5ce-338756a30b99</vt:lpwstr>
  </property>
  <property fmtid="{D5CDD505-2E9C-101B-9397-08002B2CF9AE}" pid="8" name="MSIP_Label_08723677-309f-4679-8706-6f19576b654c_ContentBits">
    <vt:lpwstr>0</vt:lpwstr>
  </property>
  <property fmtid="{D5CDD505-2E9C-101B-9397-08002B2CF9AE}" pid="9" name="MSIP_Label_08723677-309f-4679-8706-6f19576b654c_Tag">
    <vt:lpwstr>10, 3, 0, 1</vt:lpwstr>
  </property>
  <property fmtid="{D5CDD505-2E9C-101B-9397-08002B2CF9AE}" pid="10" name="MediaServiceImageTags">
    <vt:lpwstr/>
  </property>
  <property fmtid="{D5CDD505-2E9C-101B-9397-08002B2CF9AE}" pid="11" name="ContentTypeId">
    <vt:lpwstr>0x010100791FB815D37F1748B07B1FDA867A1F23</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